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1A62B" w14:textId="77777777" w:rsidR="00926C34" w:rsidRPr="00DC29BF" w:rsidRDefault="00926C34" w:rsidP="00DC29BF">
      <w:pPr>
        <w:spacing w:after="0"/>
        <w:jc w:val="both"/>
        <w:rPr>
          <w:rFonts w:ascii="Times New Roman" w:eastAsia="Times New Roman" w:hAnsi="Times New Roman"/>
          <w:b/>
          <w:bCs/>
          <w:spacing w:val="46"/>
          <w:sz w:val="24"/>
          <w:szCs w:val="24"/>
        </w:rPr>
      </w:pPr>
      <w:bookmarkStart w:id="0" w:name="_GoBack"/>
      <w:bookmarkEnd w:id="0"/>
      <w:r w:rsidRPr="00DC29BF">
        <w:rPr>
          <w:rFonts w:ascii="Times New Roman" w:hAnsi="Times New Roman"/>
          <w:noProof/>
          <w:sz w:val="24"/>
          <w:szCs w:val="24"/>
          <w:lang w:val="en-GB" w:eastAsia="en-GB"/>
        </w:rPr>
        <w:drawing>
          <wp:anchor distT="0" distB="0" distL="114300" distR="114300" simplePos="0" relativeHeight="251659264" behindDoc="0" locked="0" layoutInCell="1" allowOverlap="1" wp14:anchorId="51D7ABA8" wp14:editId="59E1232C">
            <wp:simplePos x="0" y="0"/>
            <wp:positionH relativeFrom="margin">
              <wp:posOffset>-336550</wp:posOffset>
            </wp:positionH>
            <wp:positionV relativeFrom="paragraph">
              <wp:posOffset>-763905</wp:posOffset>
            </wp:positionV>
            <wp:extent cx="6682740" cy="1095375"/>
            <wp:effectExtent l="0" t="0" r="3810" b="9525"/>
            <wp:wrapNone/>
            <wp:docPr id="1" name="Picture 1"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ministria-zhvillimit-urban-Grey-01"/>
                    <pic:cNvPicPr>
                      <a:picLocks noChangeAspect="1" noChangeArrowheads="1"/>
                    </pic:cNvPicPr>
                  </pic:nvPicPr>
                  <pic:blipFill>
                    <a:blip r:embed="rId7">
                      <a:extLst>
                        <a:ext uri="{28A0092B-C50C-407E-A947-70E740481C1C}">
                          <a14:useLocalDpi xmlns:a14="http://schemas.microsoft.com/office/drawing/2010/main" val="0"/>
                        </a:ext>
                      </a:extLst>
                    </a:blip>
                    <a:srcRect b="24146"/>
                    <a:stretch>
                      <a:fillRect/>
                    </a:stretch>
                  </pic:blipFill>
                  <pic:spPr bwMode="auto">
                    <a:xfrm>
                      <a:off x="0" y="0"/>
                      <a:ext cx="6682740" cy="1095375"/>
                    </a:xfrm>
                    <a:prstGeom prst="rect">
                      <a:avLst/>
                    </a:prstGeom>
                    <a:noFill/>
                  </pic:spPr>
                </pic:pic>
              </a:graphicData>
            </a:graphic>
            <wp14:sizeRelH relativeFrom="margin">
              <wp14:pctWidth>0</wp14:pctWidth>
            </wp14:sizeRelH>
            <wp14:sizeRelV relativeFrom="margin">
              <wp14:pctHeight>0</wp14:pctHeight>
            </wp14:sizeRelV>
          </wp:anchor>
        </w:drawing>
      </w:r>
      <w:r w:rsidRPr="00DC29BF">
        <w:rPr>
          <w:rFonts w:ascii="Times New Roman" w:eastAsia="Times New Roman" w:hAnsi="Times New Roman"/>
          <w:b/>
          <w:bCs/>
          <w:color w:val="222222"/>
          <w:sz w:val="24"/>
          <w:szCs w:val="24"/>
        </w:rPr>
        <w:t xml:space="preserve">     </w:t>
      </w:r>
    </w:p>
    <w:p w14:paraId="1B9096FD" w14:textId="77777777" w:rsidR="00926C34" w:rsidRPr="00DC29BF" w:rsidRDefault="00926C34" w:rsidP="00DC29BF">
      <w:pPr>
        <w:spacing w:after="0"/>
        <w:jc w:val="both"/>
        <w:rPr>
          <w:rFonts w:ascii="Times New Roman" w:eastAsia="Times New Roman" w:hAnsi="Times New Roman"/>
          <w:b/>
          <w:bCs/>
          <w:spacing w:val="46"/>
          <w:sz w:val="24"/>
          <w:szCs w:val="24"/>
        </w:rPr>
      </w:pPr>
    </w:p>
    <w:p w14:paraId="14FD39CF" w14:textId="77777777" w:rsidR="00926C34" w:rsidRPr="00DC29BF" w:rsidRDefault="00926C34" w:rsidP="00DC29BF">
      <w:pPr>
        <w:spacing w:after="0"/>
        <w:jc w:val="both"/>
        <w:rPr>
          <w:rFonts w:ascii="Times New Roman" w:hAnsi="Times New Roman"/>
          <w:b/>
          <w:bCs/>
          <w:sz w:val="24"/>
          <w:szCs w:val="24"/>
        </w:rPr>
      </w:pPr>
      <w:r w:rsidRPr="00DC29BF">
        <w:rPr>
          <w:rFonts w:ascii="Times New Roman" w:hAnsi="Times New Roman"/>
          <w:b/>
          <w:bCs/>
          <w:sz w:val="24"/>
          <w:szCs w:val="24"/>
        </w:rPr>
        <w:t xml:space="preserve">                                              AUTORITETI PORTUAL DURRËS</w:t>
      </w:r>
    </w:p>
    <w:p w14:paraId="519F8221" w14:textId="77777777" w:rsidR="00926C34" w:rsidRPr="00DC29BF" w:rsidRDefault="00926C34" w:rsidP="00DC29BF">
      <w:pPr>
        <w:spacing w:after="0"/>
        <w:jc w:val="both"/>
        <w:rPr>
          <w:rFonts w:ascii="Times New Roman" w:hAnsi="Times New Roman"/>
          <w:b/>
          <w:bCs/>
          <w:caps/>
          <w:sz w:val="24"/>
          <w:szCs w:val="24"/>
        </w:rPr>
      </w:pPr>
    </w:p>
    <w:p w14:paraId="6F501436" w14:textId="77777777" w:rsidR="00926C34" w:rsidRPr="00DC29BF" w:rsidRDefault="00926C34" w:rsidP="00DC29BF">
      <w:pPr>
        <w:tabs>
          <w:tab w:val="left" w:pos="2717"/>
          <w:tab w:val="left" w:pos="2880"/>
          <w:tab w:val="left" w:pos="3600"/>
          <w:tab w:val="left" w:pos="4320"/>
          <w:tab w:val="left" w:pos="5040"/>
        </w:tabs>
        <w:spacing w:after="0"/>
        <w:jc w:val="both"/>
        <w:rPr>
          <w:rFonts w:ascii="Times New Roman" w:hAnsi="Times New Roman"/>
          <w:b/>
          <w:bCs/>
          <w:color w:val="000000"/>
          <w:sz w:val="24"/>
          <w:szCs w:val="24"/>
        </w:rPr>
      </w:pPr>
    </w:p>
    <w:p w14:paraId="6E244EDB" w14:textId="77777777" w:rsidR="00146D58" w:rsidRPr="00DC29BF" w:rsidRDefault="00146D58" w:rsidP="00DC29BF">
      <w:pPr>
        <w:spacing w:after="0"/>
        <w:jc w:val="both"/>
        <w:rPr>
          <w:rFonts w:ascii="Times New Roman" w:hAnsi="Times New Roman"/>
          <w:sz w:val="24"/>
          <w:szCs w:val="24"/>
        </w:rPr>
      </w:pPr>
    </w:p>
    <w:p w14:paraId="01F20F7D" w14:textId="77777777" w:rsidR="00146D58" w:rsidRPr="00DC29BF" w:rsidRDefault="00146D58" w:rsidP="00DC29BF">
      <w:pPr>
        <w:spacing w:after="0"/>
        <w:jc w:val="both"/>
        <w:rPr>
          <w:rFonts w:ascii="Times New Roman" w:hAnsi="Times New Roman"/>
          <w:sz w:val="24"/>
          <w:szCs w:val="24"/>
        </w:rPr>
      </w:pPr>
    </w:p>
    <w:p w14:paraId="3E48DF7D" w14:textId="77777777" w:rsidR="00146D58" w:rsidRPr="00DC29BF" w:rsidRDefault="00146D58" w:rsidP="00DC29BF">
      <w:pPr>
        <w:spacing w:after="0"/>
        <w:jc w:val="both"/>
        <w:rPr>
          <w:rFonts w:ascii="Times New Roman" w:hAnsi="Times New Roman"/>
          <w:sz w:val="24"/>
          <w:szCs w:val="24"/>
        </w:rPr>
      </w:pPr>
    </w:p>
    <w:p w14:paraId="0CB29748" w14:textId="77777777" w:rsidR="00926C34" w:rsidRPr="00DC29BF" w:rsidRDefault="00926C34" w:rsidP="00DC29BF">
      <w:pPr>
        <w:spacing w:after="0"/>
        <w:jc w:val="both"/>
        <w:rPr>
          <w:rFonts w:ascii="Times New Roman" w:hAnsi="Times New Roman"/>
          <w:sz w:val="24"/>
          <w:szCs w:val="24"/>
        </w:rPr>
      </w:pPr>
      <w:r w:rsidRPr="00DC29BF">
        <w:rPr>
          <w:rFonts w:ascii="Times New Roman" w:hAnsi="Times New Roman"/>
          <w:sz w:val="24"/>
          <w:szCs w:val="24"/>
        </w:rPr>
        <w:t>Lënda:</w:t>
      </w:r>
      <w:r w:rsidRPr="00DC29BF">
        <w:rPr>
          <w:rFonts w:ascii="Times New Roman" w:hAnsi="Times New Roman"/>
          <w:sz w:val="24"/>
          <w:szCs w:val="24"/>
        </w:rPr>
        <w:tab/>
      </w:r>
      <w:r w:rsidR="00146D58" w:rsidRPr="00DC29BF">
        <w:rPr>
          <w:rFonts w:ascii="Times New Roman" w:hAnsi="Times New Roman"/>
          <w:sz w:val="24"/>
          <w:szCs w:val="24"/>
        </w:rPr>
        <w:t xml:space="preserve">           </w:t>
      </w:r>
      <w:r w:rsidRPr="00DC29BF">
        <w:rPr>
          <w:rFonts w:ascii="Times New Roman" w:hAnsi="Times New Roman"/>
          <w:sz w:val="24"/>
          <w:szCs w:val="24"/>
        </w:rPr>
        <w:t>Kthim përgjigje</w:t>
      </w:r>
    </w:p>
    <w:p w14:paraId="3A62599B" w14:textId="77777777" w:rsidR="00926C34" w:rsidRPr="00DC29BF" w:rsidRDefault="00926C34" w:rsidP="00DC29BF">
      <w:pPr>
        <w:tabs>
          <w:tab w:val="left" w:pos="6480"/>
        </w:tabs>
        <w:spacing w:after="0"/>
        <w:jc w:val="both"/>
        <w:rPr>
          <w:rFonts w:ascii="Times New Roman" w:eastAsia="MS Mincho" w:hAnsi="Times New Roman"/>
          <w:sz w:val="24"/>
          <w:szCs w:val="24"/>
        </w:rPr>
      </w:pPr>
    </w:p>
    <w:p w14:paraId="411B095D" w14:textId="5106A90C" w:rsidR="007304FE" w:rsidRPr="00DC29BF" w:rsidRDefault="00926C34" w:rsidP="00DC29BF">
      <w:pPr>
        <w:spacing w:after="0"/>
        <w:textAlignment w:val="baseline"/>
        <w:rPr>
          <w:rFonts w:ascii="Times New Roman" w:eastAsia="Times New Roman" w:hAnsi="Times New Roman"/>
          <w:b/>
          <w:color w:val="313131"/>
          <w:sz w:val="24"/>
          <w:szCs w:val="24"/>
          <w:lang w:val="en-GB" w:eastAsia="en-GB"/>
        </w:rPr>
      </w:pPr>
      <w:r w:rsidRPr="00DC29BF">
        <w:rPr>
          <w:rFonts w:ascii="Times New Roman" w:hAnsi="Times New Roman"/>
          <w:b/>
          <w:bCs/>
          <w:sz w:val="24"/>
          <w:szCs w:val="24"/>
        </w:rPr>
        <w:t xml:space="preserve">Drejtuar : </w:t>
      </w:r>
      <w:r w:rsidR="00DA78D2" w:rsidRPr="00DC29BF">
        <w:rPr>
          <w:rFonts w:ascii="Times New Roman" w:hAnsi="Times New Roman"/>
          <w:b/>
          <w:bCs/>
          <w:sz w:val="24"/>
          <w:szCs w:val="24"/>
        </w:rPr>
        <w:t xml:space="preserve">     </w:t>
      </w:r>
      <w:r w:rsidR="00546AD3" w:rsidRPr="00DC29BF">
        <w:rPr>
          <w:rFonts w:ascii="Times New Roman" w:hAnsi="Times New Roman"/>
          <w:b/>
          <w:bCs/>
          <w:sz w:val="24"/>
          <w:szCs w:val="24"/>
        </w:rPr>
        <w:t>Znj. Aleksandra Bogdani, BIRN</w:t>
      </w:r>
    </w:p>
    <w:p w14:paraId="6EB3DE37" w14:textId="63D165B8" w:rsidR="001C3AA1" w:rsidRPr="00DC29BF" w:rsidRDefault="001C3AA1" w:rsidP="00DC29BF">
      <w:pPr>
        <w:tabs>
          <w:tab w:val="left" w:pos="990"/>
        </w:tabs>
        <w:spacing w:after="0"/>
        <w:ind w:right="40"/>
        <w:jc w:val="both"/>
        <w:rPr>
          <w:rFonts w:ascii="Times New Roman" w:hAnsi="Times New Roman"/>
          <w:b/>
          <w:bCs/>
          <w:sz w:val="24"/>
          <w:szCs w:val="24"/>
        </w:rPr>
      </w:pPr>
    </w:p>
    <w:p w14:paraId="73382AB8" w14:textId="77777777" w:rsidR="007304FE" w:rsidRPr="00DC29BF" w:rsidRDefault="007304FE" w:rsidP="00DC29BF">
      <w:pPr>
        <w:tabs>
          <w:tab w:val="left" w:pos="990"/>
        </w:tabs>
        <w:spacing w:after="0"/>
        <w:ind w:right="40"/>
        <w:jc w:val="both"/>
        <w:rPr>
          <w:rFonts w:ascii="Times New Roman" w:hAnsi="Times New Roman"/>
          <w:sz w:val="24"/>
          <w:szCs w:val="24"/>
        </w:rPr>
      </w:pPr>
    </w:p>
    <w:p w14:paraId="016F6126" w14:textId="652C4730" w:rsidR="007A49EA" w:rsidRPr="00DC29BF" w:rsidRDefault="007A49EA" w:rsidP="00DC29BF">
      <w:pPr>
        <w:tabs>
          <w:tab w:val="left" w:pos="990"/>
        </w:tabs>
        <w:spacing w:after="0"/>
        <w:ind w:right="40"/>
        <w:jc w:val="both"/>
        <w:rPr>
          <w:rFonts w:ascii="Times New Roman" w:hAnsi="Times New Roman"/>
          <w:b/>
          <w:bCs/>
          <w:sz w:val="24"/>
          <w:szCs w:val="24"/>
        </w:rPr>
      </w:pPr>
    </w:p>
    <w:p w14:paraId="63F13EED" w14:textId="7EF9BD45" w:rsidR="007304FE" w:rsidRPr="00DC29BF" w:rsidRDefault="00926C34" w:rsidP="00DC29BF">
      <w:pPr>
        <w:jc w:val="both"/>
        <w:rPr>
          <w:rFonts w:ascii="Times New Roman" w:hAnsi="Times New Roman"/>
          <w:bCs/>
          <w:color w:val="000000" w:themeColor="text1"/>
          <w:sz w:val="24"/>
          <w:szCs w:val="24"/>
        </w:rPr>
      </w:pPr>
      <w:r w:rsidRPr="00DC29BF">
        <w:rPr>
          <w:rFonts w:ascii="Times New Roman" w:hAnsi="Times New Roman"/>
          <w:color w:val="000000" w:themeColor="text1"/>
          <w:sz w:val="24"/>
          <w:szCs w:val="24"/>
        </w:rPr>
        <w:t xml:space="preserve">Në përgjigje të kërkesës Tuaj për informacion, </w:t>
      </w:r>
      <w:r w:rsidR="007304FE" w:rsidRPr="00DC29BF">
        <w:rPr>
          <w:rFonts w:ascii="Times New Roman" w:hAnsi="Times New Roman"/>
          <w:color w:val="000000" w:themeColor="text1"/>
          <w:sz w:val="24"/>
          <w:szCs w:val="24"/>
        </w:rPr>
        <w:t>j</w:t>
      </w:r>
      <w:r w:rsidRPr="00DC29BF">
        <w:rPr>
          <w:rFonts w:ascii="Times New Roman" w:hAnsi="Times New Roman"/>
          <w:bCs/>
          <w:color w:val="000000" w:themeColor="text1"/>
          <w:sz w:val="24"/>
          <w:szCs w:val="24"/>
        </w:rPr>
        <w:t xml:space="preserve">u informojmë </w:t>
      </w:r>
      <w:r w:rsidR="00DA78D2" w:rsidRPr="00DC29BF">
        <w:rPr>
          <w:rFonts w:ascii="Times New Roman" w:hAnsi="Times New Roman"/>
          <w:bCs/>
          <w:color w:val="000000" w:themeColor="text1"/>
          <w:sz w:val="24"/>
          <w:szCs w:val="24"/>
        </w:rPr>
        <w:t>si më poshtë</w:t>
      </w:r>
      <w:r w:rsidR="00D02036" w:rsidRPr="00DC29BF">
        <w:rPr>
          <w:rFonts w:ascii="Times New Roman" w:hAnsi="Times New Roman"/>
          <w:bCs/>
          <w:color w:val="000000" w:themeColor="text1"/>
          <w:sz w:val="24"/>
          <w:szCs w:val="24"/>
        </w:rPr>
        <w:t xml:space="preserve"> vijon</w:t>
      </w:r>
      <w:r w:rsidRPr="00DC29BF">
        <w:rPr>
          <w:rFonts w:ascii="Times New Roman" w:hAnsi="Times New Roman"/>
          <w:bCs/>
          <w:color w:val="000000" w:themeColor="text1"/>
          <w:sz w:val="24"/>
          <w:szCs w:val="24"/>
        </w:rPr>
        <w:t>:</w:t>
      </w:r>
    </w:p>
    <w:p w14:paraId="760DD3B8" w14:textId="77777777" w:rsidR="00DC29BF" w:rsidRDefault="00DC29BF" w:rsidP="00DC29BF">
      <w:pPr>
        <w:rPr>
          <w:rFonts w:ascii="Times New Roman" w:hAnsi="Times New Roman"/>
          <w:sz w:val="24"/>
          <w:szCs w:val="24"/>
        </w:rPr>
      </w:pPr>
    </w:p>
    <w:p w14:paraId="30687B70" w14:textId="28162ECA" w:rsidR="00546AD3" w:rsidRPr="00DC29BF" w:rsidRDefault="00546AD3" w:rsidP="00DC29BF">
      <w:pPr>
        <w:rPr>
          <w:rFonts w:ascii="Times New Roman" w:hAnsi="Times New Roman"/>
          <w:sz w:val="24"/>
          <w:szCs w:val="24"/>
        </w:rPr>
      </w:pPr>
      <w:r w:rsidRPr="00DC29BF">
        <w:rPr>
          <w:rFonts w:ascii="Times New Roman" w:hAnsi="Times New Roman"/>
          <w:sz w:val="24"/>
          <w:szCs w:val="24"/>
        </w:rPr>
        <w:t>Autoriteti Portual Durrës ka zhvilluar procedurat e prokurimit për projektin “Porti i Ri Tregtar i Integruar në Porto Romano - Faza I” në përputhje me legjislacionin shqiptar për prokurimin publik, dokumentet standarde të tenderit dhe parimet e transparencës, konkurrencës dhe trajtimit të barabartë të operatorëve ekonomikë.</w:t>
      </w:r>
    </w:p>
    <w:p w14:paraId="33543B33" w14:textId="77777777" w:rsidR="00546AD3" w:rsidRPr="00DC29BF" w:rsidRDefault="00546AD3" w:rsidP="00DC29BF">
      <w:pPr>
        <w:numPr>
          <w:ilvl w:val="0"/>
          <w:numId w:val="14"/>
        </w:numPr>
        <w:rPr>
          <w:rFonts w:ascii="Times New Roman" w:hAnsi="Times New Roman"/>
          <w:sz w:val="24"/>
          <w:szCs w:val="24"/>
        </w:rPr>
      </w:pPr>
      <w:r w:rsidRPr="00DC29BF">
        <w:rPr>
          <w:rFonts w:ascii="Times New Roman" w:hAnsi="Times New Roman"/>
          <w:sz w:val="24"/>
          <w:szCs w:val="24"/>
        </w:rPr>
        <w:t>Lidhur me kallëzimin penal dhe hetimin e raportuar nga ana juaj, duke qenë se çështja referohet si në proces hetimi, institucioni ynë nuk mund të komentojë mbi pretendime subjektive apo mbi elementë që janë objekt verifikimi nga organet kompetente. APD mbetet i bindur se veprimet administrative dhe procedurale të ndjekura janë kryer në përputhje me kuadrin ligjor në fuqi.</w:t>
      </w:r>
    </w:p>
    <w:p w14:paraId="416FE041" w14:textId="77777777" w:rsidR="00546AD3" w:rsidRPr="00DC29BF" w:rsidRDefault="00546AD3" w:rsidP="00DC29BF">
      <w:pPr>
        <w:numPr>
          <w:ilvl w:val="0"/>
          <w:numId w:val="14"/>
        </w:numPr>
        <w:rPr>
          <w:rFonts w:ascii="Times New Roman" w:hAnsi="Times New Roman"/>
          <w:sz w:val="24"/>
          <w:szCs w:val="24"/>
        </w:rPr>
      </w:pPr>
      <w:r w:rsidRPr="00DC29BF">
        <w:rPr>
          <w:rFonts w:ascii="Times New Roman" w:hAnsi="Times New Roman"/>
          <w:sz w:val="24"/>
          <w:szCs w:val="24"/>
        </w:rPr>
        <w:t>Procedura e parë e prokurimit u anulua në përputhje me dispozitat e legjislacionit për prokurimin publik, pas vlerësimeve teknike dhe procedurale të kryera gjatë zhvillimit të saj, pasi asnjë nga ofertat e paraqitura nga operatorët/ bashkimet e operatorëve ekonomikë pjesëmarrës nuk përmbushte kriteret e përcaktuara në dokumentat e tenderit.</w:t>
      </w:r>
    </w:p>
    <w:p w14:paraId="7BFAF773" w14:textId="77777777" w:rsidR="00546AD3" w:rsidRPr="00DC29BF" w:rsidRDefault="00546AD3" w:rsidP="00DC29BF">
      <w:pPr>
        <w:ind w:left="720"/>
        <w:rPr>
          <w:rFonts w:ascii="Times New Roman" w:hAnsi="Times New Roman"/>
          <w:sz w:val="24"/>
          <w:szCs w:val="24"/>
        </w:rPr>
      </w:pPr>
      <w:r w:rsidRPr="00DC29BF">
        <w:rPr>
          <w:rFonts w:ascii="Times New Roman" w:hAnsi="Times New Roman"/>
          <w:sz w:val="24"/>
          <w:szCs w:val="24"/>
        </w:rPr>
        <w:t>Rishikimi i elementëve të dokumentacionit të tenderit, përfshirë edhe çështje që lidhen me garancinë e ofertës, është bërë në funksion të rritjes së konkurrencës, pjesëmarrjes më të gjerë ndërkombëtare dhe sigurimit të një procedure sa më efektive dhe funksionale për një projekt me kompleksitet të lartë teknik dhe financiar. Ndryshimet në dokumentacion janë reflektuar në mënyrë transparente dhe të publikuara në sistemin elektronik të prokurimit.</w:t>
      </w:r>
    </w:p>
    <w:p w14:paraId="65F3EECF" w14:textId="77777777" w:rsidR="00546AD3" w:rsidRPr="00DC29BF" w:rsidRDefault="00546AD3" w:rsidP="00DC29BF">
      <w:pPr>
        <w:numPr>
          <w:ilvl w:val="0"/>
          <w:numId w:val="14"/>
        </w:numPr>
        <w:rPr>
          <w:rFonts w:ascii="Times New Roman" w:hAnsi="Times New Roman"/>
          <w:sz w:val="24"/>
          <w:szCs w:val="24"/>
        </w:rPr>
      </w:pPr>
      <w:r w:rsidRPr="00DC29BF">
        <w:rPr>
          <w:rFonts w:ascii="Times New Roman" w:hAnsi="Times New Roman"/>
          <w:sz w:val="24"/>
          <w:szCs w:val="24"/>
        </w:rPr>
        <w:t xml:space="preserve">Të gjithë operatorët ekonomikë janë trajtuar mbi bazën e të njëjtit dokumentacion tenderi, të njëjtave afate dhe të njëjtave kritere kualifikimi. Procedura është administruar nga Komisioni i Vlerësimit të Ofertave në përputhje me legjislacionin në </w:t>
      </w:r>
      <w:r w:rsidRPr="00DC29BF">
        <w:rPr>
          <w:rFonts w:ascii="Times New Roman" w:hAnsi="Times New Roman"/>
          <w:sz w:val="24"/>
          <w:szCs w:val="24"/>
        </w:rPr>
        <w:lastRenderedPageBreak/>
        <w:t>fuqi dhe çdo vendimmarrje është bazuar në dokumentacionin e dorëzuar brenda afateve dhe kushteve të përcaktuara në dokumentet e tenderit. Sa i takon çështjes së ekuivalentimit të licencave profesionale, APD ka dhënë sqarimet dhe orientimet përkatëse në përputhje me kuadrin ligjor shqiptar dhe dokumentet e procedurës. Përmbushja e kritereve të kualifikimit dhe dorëzimi i dokumentacionit të vlefshëm brenda afateve të procedurës mbetet përgjegjësi e operatorëve ekonomikë pjesëmarrës.</w:t>
      </w:r>
    </w:p>
    <w:p w14:paraId="5A1D7B1A" w14:textId="77777777" w:rsidR="00546AD3" w:rsidRPr="00DC29BF" w:rsidRDefault="00546AD3" w:rsidP="00DC29BF">
      <w:pPr>
        <w:numPr>
          <w:ilvl w:val="0"/>
          <w:numId w:val="14"/>
        </w:numPr>
        <w:rPr>
          <w:rFonts w:ascii="Times New Roman" w:hAnsi="Times New Roman"/>
          <w:sz w:val="24"/>
          <w:szCs w:val="24"/>
        </w:rPr>
      </w:pPr>
      <w:r w:rsidRPr="00DC29BF">
        <w:rPr>
          <w:rFonts w:ascii="Times New Roman" w:hAnsi="Times New Roman"/>
          <w:sz w:val="24"/>
          <w:szCs w:val="24"/>
        </w:rPr>
        <w:t xml:space="preserve">Situatat e operatorëve ekonomikë të referuar në pyetjen tuaj nuk kanë qenë të një natyre të njëjtë juridike dhe procedurale. Në rastin e bashkimit të operatorëve ekonomikë “Van Oord Dredging and Marine Contractors B.V. – N.V. BESIX S.A.”, Komisioni i Vlerësimit të Ofertave konstatoi mungesën e licencave profesionale të ekuivalentuara, si dhe mungesa në dokumentacionin mbështetës të personelit të deklaruar, elemente të detyrueshme sipas Dokumenteve Standarde të Tenderit dhe legjislacionit në fuqi. Për këtë çështje, Autoriteti Kontraktor kishte dhënë paraprakisht sqarime të qarta në Sistemin Elektronik të Prokurimit lidhur me momentin e dorëzimit të licencave dhe nevojën për nisjen në kohë të procedurave të ekuivalentimit. Megjithatë, vetë operatori ekonomik komunikoi në SPE vetëm pas përfundimit të afatit të dorëzimit të dokumentacionit fizik se procesi i aplikimit për ekuivalentimin e licencave ishte nisur, pra pas afatit të fundit për dorëzimin e tyre, duke kërkuar më pas shtyrje të afatit për pranimin e tyre. </w:t>
      </w:r>
    </w:p>
    <w:p w14:paraId="3808709C" w14:textId="77777777" w:rsidR="00546AD3" w:rsidRPr="00DC29BF" w:rsidRDefault="00546AD3" w:rsidP="00DC29BF">
      <w:pPr>
        <w:ind w:left="720"/>
        <w:rPr>
          <w:rFonts w:ascii="Times New Roman" w:hAnsi="Times New Roman"/>
          <w:sz w:val="24"/>
          <w:szCs w:val="24"/>
        </w:rPr>
      </w:pPr>
      <w:r w:rsidRPr="00DC29BF">
        <w:rPr>
          <w:rFonts w:ascii="Times New Roman" w:hAnsi="Times New Roman"/>
          <w:sz w:val="24"/>
          <w:szCs w:val="24"/>
        </w:rPr>
        <w:t>Komisioni i Vlerësimit të Ofertave vlerësoi se pranimi i dokumentacionit të ri thelbësor pas afatit të përcaktuar do të binte ndesh me parimet e trajtimit të barabartë, sigurisë juridike dhe integritetit të procedurës së prokurimit.</w:t>
      </w:r>
    </w:p>
    <w:p w14:paraId="36D4D42F" w14:textId="77777777" w:rsidR="00546AD3" w:rsidRPr="00DC29BF" w:rsidRDefault="00546AD3" w:rsidP="00DC29BF">
      <w:pPr>
        <w:ind w:left="720"/>
        <w:rPr>
          <w:rFonts w:ascii="Times New Roman" w:hAnsi="Times New Roman"/>
          <w:sz w:val="24"/>
          <w:szCs w:val="24"/>
        </w:rPr>
      </w:pPr>
      <w:r w:rsidRPr="00DC29BF">
        <w:rPr>
          <w:rFonts w:ascii="Times New Roman" w:hAnsi="Times New Roman"/>
          <w:sz w:val="24"/>
          <w:szCs w:val="24"/>
        </w:rPr>
        <w:t>Ndërkohë, sa i takon dokumentacionit të operatorit tjetër ekonomik, verifikimet e kryera nga Komisioni kanë pasur karakter administrativ dhe verifikues mbi dokumentacion të dorëzuar brenda afatit të procedurës. Këto veprime nuk kanë përbërë plotësim të ofertës me dokumentacion të ri thelbësor pas afatit të dorëzimit të dokumentacionit, por verifikim të dokumentacionit ekzistues të paraqitur në procedurë.</w:t>
      </w:r>
    </w:p>
    <w:p w14:paraId="1DDCDBCE" w14:textId="77777777" w:rsidR="00546AD3" w:rsidRPr="00DC29BF" w:rsidRDefault="00546AD3" w:rsidP="00DC29BF">
      <w:pPr>
        <w:ind w:left="720"/>
        <w:rPr>
          <w:rFonts w:ascii="Times New Roman" w:hAnsi="Times New Roman"/>
          <w:sz w:val="24"/>
          <w:szCs w:val="24"/>
        </w:rPr>
      </w:pPr>
      <w:r w:rsidRPr="00DC29BF">
        <w:rPr>
          <w:rFonts w:ascii="Times New Roman" w:hAnsi="Times New Roman"/>
          <w:sz w:val="24"/>
          <w:szCs w:val="24"/>
        </w:rPr>
        <w:t>Për rrjedhojë, vendimmarrja është bazuar mbi dokumentacionin e disponueshëm në momentin e vlerësimit dhe mbi detyrimin ligjor për zbatimin e njëjtë të rregullave të procedurës për të gjithë operatorët ekonomikë pjesëmarrës.</w:t>
      </w:r>
    </w:p>
    <w:p w14:paraId="3CE92150" w14:textId="77777777" w:rsidR="00546AD3" w:rsidRPr="00DC29BF" w:rsidRDefault="00546AD3" w:rsidP="00DC29BF">
      <w:pPr>
        <w:pStyle w:val="ListParagraph"/>
        <w:numPr>
          <w:ilvl w:val="0"/>
          <w:numId w:val="14"/>
        </w:numPr>
        <w:tabs>
          <w:tab w:val="left" w:pos="630"/>
        </w:tabs>
        <w:rPr>
          <w:rFonts w:ascii="Times New Roman" w:hAnsi="Times New Roman"/>
          <w:sz w:val="24"/>
          <w:szCs w:val="24"/>
        </w:rPr>
      </w:pPr>
      <w:r w:rsidRPr="00DC29BF">
        <w:rPr>
          <w:rFonts w:ascii="Times New Roman" w:hAnsi="Times New Roman"/>
          <w:sz w:val="24"/>
          <w:szCs w:val="24"/>
        </w:rPr>
        <w:t>Lidhur me kontratën e konsulencës me shoqërinë Royal HaskoningDHV, kjo kontratë vijon të jetë në fuqi në përputhje me termat dhe fazat e projektit. Shërbimet e kontraktuara përfshijnë mbështetje teknike, inxhinierike dhe konsulence për projektin e Portit të Ri Tregtar të Integruar në Porto Romano, përfshirë komponentë të asistencës gjatë procedurave të prokurimit dhe implementimit të projektit.</w:t>
      </w:r>
    </w:p>
    <w:p w14:paraId="35E27DEE" w14:textId="65C5BE07" w:rsidR="0C673158" w:rsidRPr="00DC29BF" w:rsidRDefault="00546AD3" w:rsidP="00DC29BF">
      <w:pPr>
        <w:ind w:left="720"/>
        <w:rPr>
          <w:rFonts w:ascii="Times New Roman" w:hAnsi="Times New Roman"/>
          <w:sz w:val="24"/>
          <w:szCs w:val="24"/>
        </w:rPr>
      </w:pPr>
      <w:r w:rsidRPr="00DC29BF">
        <w:rPr>
          <w:rFonts w:ascii="Times New Roman" w:hAnsi="Times New Roman"/>
          <w:sz w:val="24"/>
          <w:szCs w:val="24"/>
        </w:rPr>
        <w:t xml:space="preserve">Pagesat ndaj konsulentit janë kryer në përputhje me shërbimet e realizuara, fazat kontraktuale dhe detyrimet e parashikuara në kontratë. </w:t>
      </w:r>
    </w:p>
    <w:p w14:paraId="71148A2B" w14:textId="7875D7DF" w:rsidR="00926C34" w:rsidRPr="00DC29BF" w:rsidRDefault="00801D86" w:rsidP="00DC29BF">
      <w:pPr>
        <w:pStyle w:val="BodyText"/>
        <w:spacing w:after="0" w:line="276" w:lineRule="auto"/>
        <w:rPr>
          <w:rFonts w:ascii="Times New Roman" w:hAnsi="Times New Roman"/>
          <w:sz w:val="24"/>
          <w:szCs w:val="24"/>
        </w:rPr>
      </w:pPr>
      <w:r w:rsidRPr="00DC29BF">
        <w:rPr>
          <w:rFonts w:ascii="Times New Roman" w:eastAsiaTheme="minorEastAsia" w:hAnsi="Times New Roman"/>
          <w:sz w:val="24"/>
          <w:szCs w:val="24"/>
        </w:rPr>
        <w:lastRenderedPageBreak/>
        <w:t>Duke ju fale</w:t>
      </w:r>
      <w:r w:rsidR="00926C34" w:rsidRPr="00DC29BF">
        <w:rPr>
          <w:rFonts w:ascii="Times New Roman" w:eastAsiaTheme="minorEastAsia" w:hAnsi="Times New Roman"/>
          <w:sz w:val="24"/>
          <w:szCs w:val="24"/>
        </w:rPr>
        <w:t>n</w:t>
      </w:r>
      <w:r w:rsidR="00926C34" w:rsidRPr="00DC29BF">
        <w:rPr>
          <w:rFonts w:ascii="Times New Roman" w:hAnsi="Times New Roman"/>
          <w:sz w:val="24"/>
          <w:szCs w:val="24"/>
        </w:rPr>
        <w:t xml:space="preserve">deruar për bashkëpunimin dhe në përputhje me dispozitat e </w:t>
      </w:r>
      <w:r w:rsidR="00926C34" w:rsidRPr="00DC29BF">
        <w:rPr>
          <w:rFonts w:ascii="Times New Roman" w:eastAsia="MS Mincho" w:hAnsi="Times New Roman"/>
          <w:sz w:val="24"/>
          <w:szCs w:val="24"/>
        </w:rPr>
        <w:t xml:space="preserve">ligjit nr.119/2014 “Për të drejtën e informimit”, shprehim gatishmërinë tonë nëse lind nevoja për </w:t>
      </w:r>
      <w:r w:rsidR="00926C34" w:rsidRPr="00DC29BF">
        <w:rPr>
          <w:rFonts w:ascii="Times New Roman" w:hAnsi="Times New Roman"/>
          <w:sz w:val="24"/>
          <w:szCs w:val="24"/>
        </w:rPr>
        <w:t>sqarime të mëtejshme.</w:t>
      </w:r>
    </w:p>
    <w:p w14:paraId="3C0592DA" w14:textId="77777777" w:rsidR="00926C34" w:rsidRPr="00DC29BF" w:rsidRDefault="00926C34" w:rsidP="00DC29BF">
      <w:pPr>
        <w:pStyle w:val="BodyText"/>
        <w:spacing w:after="0" w:line="276" w:lineRule="auto"/>
        <w:ind w:left="720"/>
        <w:rPr>
          <w:rFonts w:ascii="Times New Roman" w:hAnsi="Times New Roman"/>
          <w:sz w:val="24"/>
          <w:szCs w:val="24"/>
        </w:rPr>
      </w:pPr>
    </w:p>
    <w:p w14:paraId="3CDF7928" w14:textId="77777777" w:rsidR="00926C34" w:rsidRPr="00DC29BF" w:rsidRDefault="00926C34" w:rsidP="00DC29BF">
      <w:pPr>
        <w:pStyle w:val="BodyText"/>
        <w:spacing w:after="0" w:line="276" w:lineRule="auto"/>
        <w:rPr>
          <w:rFonts w:ascii="Times New Roman" w:hAnsi="Times New Roman"/>
          <w:sz w:val="24"/>
          <w:szCs w:val="24"/>
        </w:rPr>
      </w:pPr>
      <w:r w:rsidRPr="00DC29BF">
        <w:rPr>
          <w:rFonts w:ascii="Times New Roman" w:hAnsi="Times New Roman"/>
          <w:sz w:val="24"/>
          <w:szCs w:val="24"/>
        </w:rPr>
        <w:t>Me konsideratë të veçantë,</w:t>
      </w:r>
    </w:p>
    <w:p w14:paraId="6437C3B4" w14:textId="77777777" w:rsidR="00926C34" w:rsidRPr="00DC29BF" w:rsidRDefault="00926C34" w:rsidP="00DC29BF">
      <w:pPr>
        <w:spacing w:after="0"/>
        <w:jc w:val="both"/>
        <w:rPr>
          <w:rFonts w:ascii="Times New Roman" w:hAnsi="Times New Roman"/>
          <w:sz w:val="24"/>
          <w:szCs w:val="24"/>
        </w:rPr>
      </w:pPr>
    </w:p>
    <w:p w14:paraId="4A5BB7DE" w14:textId="77777777" w:rsidR="00926C34" w:rsidRPr="00DC29BF" w:rsidRDefault="00926C34" w:rsidP="00DC29BF">
      <w:pPr>
        <w:spacing w:after="0"/>
        <w:jc w:val="center"/>
        <w:rPr>
          <w:rFonts w:ascii="Times New Roman" w:hAnsi="Times New Roman"/>
          <w:b/>
          <w:bCs/>
          <w:sz w:val="24"/>
          <w:szCs w:val="24"/>
        </w:rPr>
      </w:pPr>
      <w:r w:rsidRPr="00DC29BF">
        <w:rPr>
          <w:rFonts w:ascii="Times New Roman" w:hAnsi="Times New Roman"/>
          <w:b/>
          <w:bCs/>
          <w:sz w:val="24"/>
          <w:szCs w:val="24"/>
        </w:rPr>
        <w:t>Koordinatori për të Drejtën e Informimit në APD</w:t>
      </w:r>
    </w:p>
    <w:p w14:paraId="738F0C4C" w14:textId="77777777" w:rsidR="00CB3DEA" w:rsidRPr="00DC29BF" w:rsidRDefault="00CB3DEA" w:rsidP="00DC29BF">
      <w:pPr>
        <w:jc w:val="both"/>
        <w:rPr>
          <w:rFonts w:ascii="Times New Roman" w:hAnsi="Times New Roman"/>
          <w:sz w:val="24"/>
          <w:szCs w:val="24"/>
        </w:rPr>
      </w:pPr>
    </w:p>
    <w:sectPr w:rsidR="00CB3DEA" w:rsidRPr="00DC29B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9D468" w14:textId="77777777" w:rsidR="00B202CD" w:rsidRDefault="00B202CD" w:rsidP="00146D58">
      <w:pPr>
        <w:spacing w:after="0" w:line="240" w:lineRule="auto"/>
      </w:pPr>
      <w:r>
        <w:separator/>
      </w:r>
    </w:p>
  </w:endnote>
  <w:endnote w:type="continuationSeparator" w:id="0">
    <w:p w14:paraId="68F5C26B" w14:textId="77777777" w:rsidR="00B202CD" w:rsidRDefault="00B202CD" w:rsidP="00146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67972" w14:textId="77777777" w:rsidR="00146D58" w:rsidRPr="00146D58" w:rsidRDefault="00146D58" w:rsidP="00146D58">
    <w:pPr>
      <w:pStyle w:val="Footer"/>
    </w:pPr>
    <w:r w:rsidRPr="00411BD8">
      <w:rPr>
        <w:rFonts w:ascii="Times New Roman" w:hAnsi="Times New Roman"/>
        <w:noProof/>
        <w:lang w:val="en-GB" w:eastAsia="en-GB"/>
      </w:rPr>
      <w:drawing>
        <wp:inline distT="0" distB="0" distL="0" distR="0" wp14:anchorId="36C74A24" wp14:editId="1674195A">
          <wp:extent cx="5731510" cy="546285"/>
          <wp:effectExtent l="0" t="0" r="2540" b="6350"/>
          <wp:docPr id="2" name="Picture 2" descr="C:\Users\HelpDesk\Desktop\Docs\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pDesk\Desktop\Docs\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62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786F0" w14:textId="77777777" w:rsidR="00B202CD" w:rsidRDefault="00B202CD" w:rsidP="00146D58">
      <w:pPr>
        <w:spacing w:after="0" w:line="240" w:lineRule="auto"/>
      </w:pPr>
      <w:r>
        <w:separator/>
      </w:r>
    </w:p>
  </w:footnote>
  <w:footnote w:type="continuationSeparator" w:id="0">
    <w:p w14:paraId="38CAE55A" w14:textId="77777777" w:rsidR="00B202CD" w:rsidRDefault="00B202CD" w:rsidP="00146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2843"/>
    <w:multiLevelType w:val="hybridMultilevel"/>
    <w:tmpl w:val="B8D40E6A"/>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 w15:restartNumberingAfterBreak="0">
    <w:nsid w:val="1A474C9B"/>
    <w:multiLevelType w:val="hybridMultilevel"/>
    <w:tmpl w:val="4B44CD9A"/>
    <w:lvl w:ilvl="0" w:tplc="EACC5CBC">
      <w:numFmt w:val="bullet"/>
      <w:lvlText w:val="-"/>
      <w:lvlJc w:val="left"/>
      <w:pPr>
        <w:ind w:left="630" w:hanging="360"/>
      </w:pPr>
      <w:rPr>
        <w:rFonts w:ascii="Times New Roman" w:eastAsia="Calibri" w:hAnsi="Times New Roman" w:cs="Times New Roman" w:hint="default"/>
        <w:sz w:val="22"/>
        <w:szCs w:val="22"/>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 w15:restartNumberingAfterBreak="0">
    <w:nsid w:val="1AD873BD"/>
    <w:multiLevelType w:val="hybridMultilevel"/>
    <w:tmpl w:val="9A925EDC"/>
    <w:lvl w:ilvl="0" w:tplc="CAA002AA">
      <w:numFmt w:val="bullet"/>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3" w15:restartNumberingAfterBreak="0">
    <w:nsid w:val="1CC55F0D"/>
    <w:multiLevelType w:val="hybridMultilevel"/>
    <w:tmpl w:val="FC62069C"/>
    <w:lvl w:ilvl="0" w:tplc="E77AB10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CA21B7"/>
    <w:multiLevelType w:val="hybridMultilevel"/>
    <w:tmpl w:val="5B6222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E17722"/>
    <w:multiLevelType w:val="hybridMultilevel"/>
    <w:tmpl w:val="66E84CAA"/>
    <w:lvl w:ilvl="0" w:tplc="09EAD44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2A31983"/>
    <w:multiLevelType w:val="hybridMultilevel"/>
    <w:tmpl w:val="EEE2F4C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4B6D5C28"/>
    <w:multiLevelType w:val="hybridMultilevel"/>
    <w:tmpl w:val="3BB4E944"/>
    <w:lvl w:ilvl="0" w:tplc="E6AA9442">
      <w:start w:val="1"/>
      <w:numFmt w:val="decimal"/>
      <w:lvlText w:val="%1."/>
      <w:lvlJc w:val="left"/>
      <w:pPr>
        <w:ind w:left="720" w:hanging="360"/>
      </w:pPr>
      <w:rPr>
        <w:rFonts w:hint="default"/>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135C38"/>
    <w:multiLevelType w:val="hybridMultilevel"/>
    <w:tmpl w:val="2610AF8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5698521B"/>
    <w:multiLevelType w:val="multilevel"/>
    <w:tmpl w:val="5CDA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601AE3"/>
    <w:multiLevelType w:val="hybridMultilevel"/>
    <w:tmpl w:val="E12274D0"/>
    <w:lvl w:ilvl="0" w:tplc="7A8856CA">
      <w:start w:val="5"/>
      <w:numFmt w:val="bullet"/>
      <w:lvlText w:val="-"/>
      <w:lvlJc w:val="left"/>
      <w:pPr>
        <w:ind w:left="720" w:hanging="360"/>
      </w:pPr>
      <w:rPr>
        <w:rFonts w:ascii="Times New Roman" w:eastAsia="Times New Roman" w:hAnsi="Times New Roman" w:cs="Times New Roman" w:hint="default"/>
        <w:color w:val="2222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FF7C89"/>
    <w:multiLevelType w:val="hybridMultilevel"/>
    <w:tmpl w:val="33CC6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FB522D"/>
    <w:multiLevelType w:val="multilevel"/>
    <w:tmpl w:val="784A1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5"/>
  </w:num>
  <w:num w:numId="4">
    <w:abstractNumId w:val="12"/>
  </w:num>
  <w:num w:numId="5">
    <w:abstractNumId w:val="11"/>
  </w:num>
  <w:num w:numId="6">
    <w:abstractNumId w:val="8"/>
  </w:num>
  <w:num w:numId="7">
    <w:abstractNumId w:val="3"/>
  </w:num>
  <w:num w:numId="8">
    <w:abstractNumId w:val="4"/>
  </w:num>
  <w:num w:numId="9">
    <w:abstractNumId w:val="6"/>
  </w:num>
  <w:num w:numId="10">
    <w:abstractNumId w:val="1"/>
  </w:num>
  <w:num w:numId="11">
    <w:abstractNumId w:val="10"/>
  </w:num>
  <w:num w:numId="12">
    <w:abstractNumId w:val="9"/>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C34"/>
    <w:rsid w:val="00051263"/>
    <w:rsid w:val="000756E2"/>
    <w:rsid w:val="000F73CC"/>
    <w:rsid w:val="00146D58"/>
    <w:rsid w:val="001912AA"/>
    <w:rsid w:val="001C3AA1"/>
    <w:rsid w:val="002A6283"/>
    <w:rsid w:val="005240F9"/>
    <w:rsid w:val="00546AD3"/>
    <w:rsid w:val="00570FAD"/>
    <w:rsid w:val="005E1270"/>
    <w:rsid w:val="006035B2"/>
    <w:rsid w:val="006F407A"/>
    <w:rsid w:val="0072425D"/>
    <w:rsid w:val="007304FE"/>
    <w:rsid w:val="007A49EA"/>
    <w:rsid w:val="00801D86"/>
    <w:rsid w:val="00882104"/>
    <w:rsid w:val="008B6719"/>
    <w:rsid w:val="008C5962"/>
    <w:rsid w:val="00926C34"/>
    <w:rsid w:val="009E1951"/>
    <w:rsid w:val="00A04F0A"/>
    <w:rsid w:val="00A40C41"/>
    <w:rsid w:val="00B202CD"/>
    <w:rsid w:val="00BC24A7"/>
    <w:rsid w:val="00BF4465"/>
    <w:rsid w:val="00C67083"/>
    <w:rsid w:val="00CB3DEA"/>
    <w:rsid w:val="00D02036"/>
    <w:rsid w:val="00D4620D"/>
    <w:rsid w:val="00DA78D2"/>
    <w:rsid w:val="00DC29BF"/>
    <w:rsid w:val="00E82A3B"/>
    <w:rsid w:val="00F10C33"/>
    <w:rsid w:val="00F26CC0"/>
    <w:rsid w:val="00F73263"/>
    <w:rsid w:val="00F82737"/>
    <w:rsid w:val="00F841C2"/>
    <w:rsid w:val="031EAD47"/>
    <w:rsid w:val="0C673158"/>
    <w:rsid w:val="14D07873"/>
    <w:rsid w:val="14D1F62E"/>
    <w:rsid w:val="1A752C23"/>
    <w:rsid w:val="1BB59B82"/>
    <w:rsid w:val="1F3CCAA0"/>
    <w:rsid w:val="20D38C25"/>
    <w:rsid w:val="22052BEC"/>
    <w:rsid w:val="22400351"/>
    <w:rsid w:val="2626B165"/>
    <w:rsid w:val="33368251"/>
    <w:rsid w:val="37665980"/>
    <w:rsid w:val="3955AE93"/>
    <w:rsid w:val="3D27B295"/>
    <w:rsid w:val="41C55D11"/>
    <w:rsid w:val="46357CE7"/>
    <w:rsid w:val="477B5DD3"/>
    <w:rsid w:val="5344F5A3"/>
    <w:rsid w:val="5377FA7F"/>
    <w:rsid w:val="55C99AB2"/>
    <w:rsid w:val="5F272FA7"/>
    <w:rsid w:val="6255F9B4"/>
    <w:rsid w:val="6337B643"/>
    <w:rsid w:val="641AD105"/>
    <w:rsid w:val="70237C84"/>
    <w:rsid w:val="750374F8"/>
    <w:rsid w:val="755844C3"/>
    <w:rsid w:val="7EA8BF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D1D6D"/>
  <w15:chartTrackingRefBased/>
  <w15:docId w15:val="{9A3AA613-1FBF-4A19-A8A0-CFBA9DF4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C34"/>
    <w:pPr>
      <w:spacing w:after="200" w:line="276" w:lineRule="auto"/>
    </w:pPr>
    <w:rPr>
      <w:rFonts w:ascii="Calibri" w:eastAsia="Calibri" w:hAnsi="Calibri"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926C34"/>
    <w:pPr>
      <w:spacing w:after="220" w:line="180" w:lineRule="atLeast"/>
      <w:jc w:val="both"/>
    </w:pPr>
    <w:rPr>
      <w:rFonts w:ascii="Arial" w:eastAsia="Times New Roman" w:hAnsi="Arial"/>
      <w:spacing w:val="-5"/>
      <w:sz w:val="20"/>
      <w:szCs w:val="20"/>
    </w:rPr>
  </w:style>
  <w:style w:type="character" w:customStyle="1" w:styleId="BodyTextChar">
    <w:name w:val="Body Text Char"/>
    <w:basedOn w:val="DefaultParagraphFont"/>
    <w:link w:val="BodyText"/>
    <w:uiPriority w:val="99"/>
    <w:semiHidden/>
    <w:rsid w:val="00926C34"/>
    <w:rPr>
      <w:rFonts w:ascii="Arial" w:eastAsia="Times New Roman" w:hAnsi="Arial" w:cs="Times New Roman"/>
      <w:spacing w:val="-5"/>
      <w:sz w:val="20"/>
      <w:szCs w:val="20"/>
      <w:lang w:val="sq-AL"/>
    </w:rPr>
  </w:style>
  <w:style w:type="paragraph" w:styleId="Header">
    <w:name w:val="header"/>
    <w:basedOn w:val="Normal"/>
    <w:link w:val="HeaderChar"/>
    <w:uiPriority w:val="99"/>
    <w:unhideWhenUsed/>
    <w:rsid w:val="00146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D58"/>
    <w:rPr>
      <w:rFonts w:ascii="Calibri" w:eastAsia="Calibri" w:hAnsi="Calibri" w:cs="Times New Roman"/>
      <w:lang w:val="sq-AL"/>
    </w:rPr>
  </w:style>
  <w:style w:type="paragraph" w:styleId="Footer">
    <w:name w:val="footer"/>
    <w:basedOn w:val="Normal"/>
    <w:link w:val="FooterChar"/>
    <w:uiPriority w:val="99"/>
    <w:unhideWhenUsed/>
    <w:rsid w:val="00146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D58"/>
    <w:rPr>
      <w:rFonts w:ascii="Calibri" w:eastAsia="Calibri" w:hAnsi="Calibri" w:cs="Times New Roman"/>
      <w:lang w:val="sq-AL"/>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7A49EA"/>
    <w:rPr>
      <w:color w:val="0000FF"/>
      <w:u w:val="single"/>
    </w:rPr>
  </w:style>
  <w:style w:type="paragraph" w:styleId="NormalWeb">
    <w:name w:val="Normal (Web)"/>
    <w:basedOn w:val="Normal"/>
    <w:uiPriority w:val="99"/>
    <w:unhideWhenUsed/>
    <w:rsid w:val="007A49EA"/>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Lparagraph">
    <w:name w:val="SL paragraph"/>
    <w:basedOn w:val="Normal"/>
    <w:rsid w:val="001C3AA1"/>
    <w:pPr>
      <w:numPr>
        <w:ilvl w:val="1"/>
        <w:numId w:val="9"/>
      </w:numPr>
      <w:spacing w:after="0"/>
    </w:pPr>
    <w:rPr>
      <w:rFonts w:ascii="Times New Roman" w:hAnsi="Times New Roman"/>
      <w:sz w:val="24"/>
      <w:szCs w:val="24"/>
    </w:rPr>
  </w:style>
  <w:style w:type="character" w:styleId="Strong">
    <w:name w:val="Strong"/>
    <w:basedOn w:val="DefaultParagraphFont"/>
    <w:uiPriority w:val="22"/>
    <w:qFormat/>
    <w:rsid w:val="007304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74819">
      <w:bodyDiv w:val="1"/>
      <w:marLeft w:val="0"/>
      <w:marRight w:val="0"/>
      <w:marTop w:val="0"/>
      <w:marBottom w:val="0"/>
      <w:divBdr>
        <w:top w:val="none" w:sz="0" w:space="0" w:color="auto"/>
        <w:left w:val="none" w:sz="0" w:space="0" w:color="auto"/>
        <w:bottom w:val="none" w:sz="0" w:space="0" w:color="auto"/>
        <w:right w:val="none" w:sz="0" w:space="0" w:color="auto"/>
      </w:divBdr>
    </w:div>
    <w:div w:id="553321454">
      <w:bodyDiv w:val="1"/>
      <w:marLeft w:val="0"/>
      <w:marRight w:val="0"/>
      <w:marTop w:val="0"/>
      <w:marBottom w:val="0"/>
      <w:divBdr>
        <w:top w:val="none" w:sz="0" w:space="0" w:color="auto"/>
        <w:left w:val="none" w:sz="0" w:space="0" w:color="auto"/>
        <w:bottom w:val="none" w:sz="0" w:space="0" w:color="auto"/>
        <w:right w:val="none" w:sz="0" w:space="0" w:color="auto"/>
      </w:divBdr>
      <w:divsChild>
        <w:div w:id="1863084476">
          <w:marLeft w:val="0"/>
          <w:marRight w:val="0"/>
          <w:marTop w:val="0"/>
          <w:marBottom w:val="0"/>
          <w:divBdr>
            <w:top w:val="none" w:sz="0" w:space="0" w:color="auto"/>
            <w:left w:val="none" w:sz="0" w:space="0" w:color="auto"/>
            <w:bottom w:val="none" w:sz="0" w:space="0" w:color="auto"/>
            <w:right w:val="none" w:sz="0" w:space="0" w:color="auto"/>
          </w:divBdr>
        </w:div>
        <w:div w:id="2055695572">
          <w:marLeft w:val="0"/>
          <w:marRight w:val="0"/>
          <w:marTop w:val="0"/>
          <w:marBottom w:val="0"/>
          <w:divBdr>
            <w:top w:val="none" w:sz="0" w:space="0" w:color="auto"/>
            <w:left w:val="none" w:sz="0" w:space="0" w:color="auto"/>
            <w:bottom w:val="none" w:sz="0" w:space="0" w:color="auto"/>
            <w:right w:val="none" w:sz="0" w:space="0" w:color="auto"/>
          </w:divBdr>
        </w:div>
        <w:div w:id="411316093">
          <w:marLeft w:val="0"/>
          <w:marRight w:val="0"/>
          <w:marTop w:val="0"/>
          <w:marBottom w:val="0"/>
          <w:divBdr>
            <w:top w:val="none" w:sz="0" w:space="0" w:color="auto"/>
            <w:left w:val="none" w:sz="0" w:space="0" w:color="auto"/>
            <w:bottom w:val="none" w:sz="0" w:space="0" w:color="auto"/>
            <w:right w:val="none" w:sz="0" w:space="0" w:color="auto"/>
          </w:divBdr>
        </w:div>
        <w:div w:id="1847358588">
          <w:marLeft w:val="0"/>
          <w:marRight w:val="0"/>
          <w:marTop w:val="0"/>
          <w:marBottom w:val="0"/>
          <w:divBdr>
            <w:top w:val="none" w:sz="0" w:space="0" w:color="auto"/>
            <w:left w:val="none" w:sz="0" w:space="0" w:color="auto"/>
            <w:bottom w:val="none" w:sz="0" w:space="0" w:color="auto"/>
            <w:right w:val="none" w:sz="0" w:space="0" w:color="auto"/>
          </w:divBdr>
        </w:div>
        <w:div w:id="1466964237">
          <w:marLeft w:val="0"/>
          <w:marRight w:val="0"/>
          <w:marTop w:val="0"/>
          <w:marBottom w:val="0"/>
          <w:divBdr>
            <w:top w:val="none" w:sz="0" w:space="0" w:color="auto"/>
            <w:left w:val="none" w:sz="0" w:space="0" w:color="auto"/>
            <w:bottom w:val="none" w:sz="0" w:space="0" w:color="auto"/>
            <w:right w:val="none" w:sz="0" w:space="0" w:color="auto"/>
          </w:divBdr>
        </w:div>
      </w:divsChild>
    </w:div>
    <w:div w:id="575553699">
      <w:bodyDiv w:val="1"/>
      <w:marLeft w:val="0"/>
      <w:marRight w:val="0"/>
      <w:marTop w:val="0"/>
      <w:marBottom w:val="0"/>
      <w:divBdr>
        <w:top w:val="none" w:sz="0" w:space="0" w:color="auto"/>
        <w:left w:val="none" w:sz="0" w:space="0" w:color="auto"/>
        <w:bottom w:val="none" w:sz="0" w:space="0" w:color="auto"/>
        <w:right w:val="none" w:sz="0" w:space="0" w:color="auto"/>
      </w:divBdr>
      <w:divsChild>
        <w:div w:id="261033074">
          <w:marLeft w:val="0"/>
          <w:marRight w:val="0"/>
          <w:marTop w:val="0"/>
          <w:marBottom w:val="0"/>
          <w:divBdr>
            <w:top w:val="none" w:sz="0" w:space="0" w:color="auto"/>
            <w:left w:val="none" w:sz="0" w:space="0" w:color="auto"/>
            <w:bottom w:val="none" w:sz="0" w:space="0" w:color="auto"/>
            <w:right w:val="none" w:sz="0" w:space="0" w:color="auto"/>
          </w:divBdr>
        </w:div>
        <w:div w:id="31149916">
          <w:marLeft w:val="0"/>
          <w:marRight w:val="0"/>
          <w:marTop w:val="0"/>
          <w:marBottom w:val="0"/>
          <w:divBdr>
            <w:top w:val="none" w:sz="0" w:space="0" w:color="auto"/>
            <w:left w:val="none" w:sz="0" w:space="0" w:color="auto"/>
            <w:bottom w:val="none" w:sz="0" w:space="0" w:color="auto"/>
            <w:right w:val="none" w:sz="0" w:space="0" w:color="auto"/>
          </w:divBdr>
        </w:div>
      </w:divsChild>
    </w:div>
    <w:div w:id="1395081407">
      <w:bodyDiv w:val="1"/>
      <w:marLeft w:val="0"/>
      <w:marRight w:val="0"/>
      <w:marTop w:val="0"/>
      <w:marBottom w:val="0"/>
      <w:divBdr>
        <w:top w:val="none" w:sz="0" w:space="0" w:color="auto"/>
        <w:left w:val="none" w:sz="0" w:space="0" w:color="auto"/>
        <w:bottom w:val="none" w:sz="0" w:space="0" w:color="auto"/>
        <w:right w:val="none" w:sz="0" w:space="0" w:color="auto"/>
      </w:divBdr>
    </w:div>
    <w:div w:id="185094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Elitjona Doko</dc:creator>
  <cp:keywords/>
  <dc:description/>
  <cp:lastModifiedBy>Elitjona Doko</cp:lastModifiedBy>
  <cp:revision>2</cp:revision>
  <dcterms:created xsi:type="dcterms:W3CDTF">2026-05-25T11:49:00Z</dcterms:created>
  <dcterms:modified xsi:type="dcterms:W3CDTF">2026-05-25T11:49:00Z</dcterms:modified>
</cp:coreProperties>
</file>